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5B64EF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 xml:space="preserve">Predávajúci sa zaväzuje, že v prípade, ak mäso začne dodávať z iného/iných bitúnku/ov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</w:t>
      </w:r>
      <w:r w:rsidR="00272B5A">
        <w:lastRenderedPageBreak/>
        <w:t>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AD0D5C">
        <w:rPr>
          <w:rFonts w:cstheme="minorHAnsi"/>
        </w:rPr>
        <w:t>Božena Kašparová</w:t>
      </w:r>
      <w:hyperlink r:id="rId9" w:history="1"/>
      <w:r w:rsidR="00AD0D5C" w:rsidRPr="00AC3237">
        <w:rPr>
          <w:rFonts w:cstheme="minorHAnsi"/>
        </w:rPr>
        <w:t xml:space="preserve">, tel. </w:t>
      </w:r>
      <w:r w:rsidR="00AD0D5C">
        <w:rPr>
          <w:rFonts w:cstheme="minorHAnsi"/>
        </w:rPr>
        <w:t xml:space="preserve">0911 516 179, mail: </w:t>
      </w:r>
      <w:hyperlink r:id="rId10" w:history="1">
        <w:r w:rsidR="00AD0D5C" w:rsidRPr="007B4FDB">
          <w:rPr>
            <w:rStyle w:val="Hypertextovprepojenie"/>
            <w:rFonts w:cstheme="minorHAnsi"/>
          </w:rPr>
          <w:t>kasparova@mids.sk</w:t>
        </w:r>
      </w:hyperlink>
      <w:r w:rsidR="00AD0D5C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880B63">
        <w:rPr>
          <w:rFonts w:cstheme="minorHAnsi"/>
        </w:rPr>
        <w:t xml:space="preserve"> cene, </w:t>
      </w:r>
      <w:bookmarkStart w:id="0" w:name="_GoBack"/>
      <w:bookmarkEnd w:id="0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4A5" w:rsidRDefault="006414A5" w:rsidP="00CA3F33">
      <w:pPr>
        <w:spacing w:after="0" w:line="240" w:lineRule="auto"/>
      </w:pPr>
      <w:r>
        <w:separator/>
      </w:r>
    </w:p>
  </w:endnote>
  <w:end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B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4A5" w:rsidRDefault="006414A5" w:rsidP="00CA3F33">
      <w:pPr>
        <w:spacing w:after="0" w:line="240" w:lineRule="auto"/>
      </w:pPr>
      <w:r>
        <w:separator/>
      </w:r>
    </w:p>
  </w:footnote>
  <w:foot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0B63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0D58-6AE1-4FB9-918C-4AE4F753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15</cp:revision>
  <cp:lastPrinted>2019-09-10T12:28:00Z</cp:lastPrinted>
  <dcterms:created xsi:type="dcterms:W3CDTF">2019-12-20T00:38:00Z</dcterms:created>
  <dcterms:modified xsi:type="dcterms:W3CDTF">2021-10-10T21:59:00Z</dcterms:modified>
</cp:coreProperties>
</file>